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FABF5" w14:textId="77777777" w:rsidR="007A1007" w:rsidRPr="007A1007" w:rsidRDefault="007A1007" w:rsidP="007A1007">
      <w:pPr>
        <w:spacing w:after="0" w:line="276" w:lineRule="auto"/>
        <w:contextualSpacing/>
        <w:jc w:val="both"/>
        <w:rPr>
          <w:rFonts w:ascii="Arial" w:hAnsi="Arial" w:cs="Arial"/>
          <w:b/>
          <w:i/>
          <w:sz w:val="24"/>
          <w:szCs w:val="24"/>
          <w:lang w:val="es-CO"/>
        </w:rPr>
      </w:pPr>
      <w:r w:rsidRPr="007A1007">
        <w:rPr>
          <w:rFonts w:ascii="Arial" w:hAnsi="Arial" w:cs="Arial"/>
          <w:b/>
          <w:i/>
          <w:sz w:val="24"/>
          <w:szCs w:val="24"/>
          <w:lang w:val="es-CO"/>
        </w:rPr>
        <w:t>FE DE ERRATAS AL TEXTO CONCILIADO- PROYECTO DE LEY NÚMERO 642 DE 2021 CÁMARA – 179 DE 2020 SENADO</w:t>
      </w:r>
      <w:r>
        <w:rPr>
          <w:rFonts w:ascii="Arial" w:hAnsi="Arial" w:cs="Arial"/>
          <w:b/>
          <w:i/>
          <w:sz w:val="24"/>
          <w:szCs w:val="24"/>
          <w:lang w:val="es-CO"/>
        </w:rPr>
        <w:t xml:space="preserve"> </w:t>
      </w:r>
      <w:r w:rsidRPr="007A1007">
        <w:rPr>
          <w:rFonts w:ascii="Arial" w:hAnsi="Arial" w:cs="Arial"/>
          <w:b/>
          <w:i/>
          <w:sz w:val="24"/>
          <w:szCs w:val="24"/>
          <w:lang w:val="es-CO"/>
        </w:rPr>
        <w:t>“Por medio de la cual se crea la Escalera de la Formalidad, se reactiva el sector empresarial en Colombia y se dictan otras disposiciones”</w:t>
      </w:r>
    </w:p>
    <w:p w14:paraId="38E4B65D" w14:textId="77777777" w:rsidR="00233F85" w:rsidRDefault="00346371">
      <w:pPr>
        <w:rPr>
          <w:lang w:val="es-CO"/>
        </w:rPr>
      </w:pPr>
    </w:p>
    <w:p w14:paraId="3934D7E4" w14:textId="2C0E66EC" w:rsidR="007A1007" w:rsidRPr="005C3FFE" w:rsidRDefault="007A1007" w:rsidP="007A1007">
      <w:pPr>
        <w:spacing w:after="0" w:line="276" w:lineRule="auto"/>
        <w:contextualSpacing/>
        <w:rPr>
          <w:rFonts w:ascii="Garamond" w:hAnsi="Garamond" w:cs="Leelawadee"/>
          <w:sz w:val="24"/>
          <w:szCs w:val="24"/>
          <w:lang w:val="es-CO"/>
        </w:rPr>
      </w:pPr>
      <w:r w:rsidRPr="005C3FFE">
        <w:rPr>
          <w:rFonts w:ascii="Garamond" w:hAnsi="Garamond" w:cs="Leelawadee"/>
          <w:sz w:val="24"/>
          <w:szCs w:val="24"/>
          <w:lang w:val="es-CO"/>
        </w:rPr>
        <w:t xml:space="preserve">Bogotá, D.C., </w:t>
      </w:r>
      <w:r>
        <w:rPr>
          <w:rFonts w:ascii="Garamond" w:hAnsi="Garamond" w:cs="Leelawadee"/>
          <w:sz w:val="24"/>
          <w:szCs w:val="24"/>
          <w:lang w:val="es-CO"/>
        </w:rPr>
        <w:t>0</w:t>
      </w:r>
      <w:r w:rsidR="00B0337F">
        <w:rPr>
          <w:rFonts w:ascii="Garamond" w:hAnsi="Garamond" w:cs="Leelawadee"/>
          <w:sz w:val="24"/>
          <w:szCs w:val="24"/>
          <w:lang w:val="es-CO"/>
        </w:rPr>
        <w:t>7</w:t>
      </w:r>
      <w:r>
        <w:rPr>
          <w:rFonts w:ascii="Garamond" w:hAnsi="Garamond" w:cs="Leelawadee"/>
          <w:sz w:val="24"/>
          <w:szCs w:val="24"/>
          <w:lang w:val="es-CO"/>
        </w:rPr>
        <w:t xml:space="preserve"> de JUNIO</w:t>
      </w:r>
      <w:r w:rsidRPr="005C3FFE">
        <w:rPr>
          <w:rFonts w:ascii="Garamond" w:hAnsi="Garamond" w:cs="Leelawadee"/>
          <w:sz w:val="24"/>
          <w:szCs w:val="24"/>
          <w:lang w:val="es-CO"/>
        </w:rPr>
        <w:t xml:space="preserve"> de 2022 </w:t>
      </w:r>
    </w:p>
    <w:p w14:paraId="3B4B11F5" w14:textId="77777777" w:rsidR="007A1007" w:rsidRPr="005C3FFE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  <w:lang w:val="es-CO"/>
        </w:rPr>
      </w:pPr>
    </w:p>
    <w:p w14:paraId="49FCAC76" w14:textId="77777777" w:rsidR="007A1007" w:rsidRPr="005C3FFE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  <w:lang w:val="es-CO"/>
        </w:rPr>
      </w:pPr>
      <w:r w:rsidRPr="005C3FFE">
        <w:rPr>
          <w:rFonts w:ascii="Garamond" w:hAnsi="Garamond" w:cs="Leelawadee"/>
          <w:sz w:val="24"/>
          <w:szCs w:val="24"/>
          <w:lang w:val="es-CO"/>
        </w:rPr>
        <w:t>Honorable Senador</w:t>
      </w:r>
    </w:p>
    <w:p w14:paraId="7D70F724" w14:textId="77777777" w:rsidR="007A1007" w:rsidRPr="005C3FFE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b/>
          <w:bCs/>
          <w:sz w:val="24"/>
          <w:szCs w:val="24"/>
          <w:lang w:val="es-CO"/>
        </w:rPr>
      </w:pPr>
      <w:r w:rsidRPr="005C3FFE">
        <w:rPr>
          <w:rFonts w:ascii="Garamond" w:hAnsi="Garamond" w:cs="Leelawadee"/>
          <w:b/>
          <w:bCs/>
          <w:sz w:val="24"/>
          <w:szCs w:val="24"/>
          <w:lang w:val="es-CO"/>
        </w:rPr>
        <w:t>JUAN DIEGO GÓMEZ JIMÉNEZ</w:t>
      </w:r>
    </w:p>
    <w:p w14:paraId="71C61CD5" w14:textId="77777777" w:rsidR="007A1007" w:rsidRPr="005C3FFE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  <w:lang w:val="es-CO"/>
        </w:rPr>
      </w:pPr>
      <w:r w:rsidRPr="005C3FFE">
        <w:rPr>
          <w:rFonts w:ascii="Garamond" w:hAnsi="Garamond" w:cs="Leelawadee"/>
          <w:sz w:val="24"/>
          <w:szCs w:val="24"/>
          <w:lang w:val="es-CO"/>
        </w:rPr>
        <w:t>Presidente</w:t>
      </w:r>
    </w:p>
    <w:p w14:paraId="584D01DA" w14:textId="77777777" w:rsidR="007A1007" w:rsidRPr="005C3FFE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  <w:lang w:val="es-CO"/>
        </w:rPr>
      </w:pPr>
      <w:r w:rsidRPr="005C3FFE">
        <w:rPr>
          <w:rFonts w:ascii="Garamond" w:hAnsi="Garamond" w:cs="Leelawadee"/>
          <w:sz w:val="24"/>
          <w:szCs w:val="24"/>
          <w:lang w:val="es-CO"/>
        </w:rPr>
        <w:t>Senado de la República</w:t>
      </w:r>
    </w:p>
    <w:p w14:paraId="1D4CE662" w14:textId="77777777" w:rsidR="007A1007" w:rsidRPr="005C3FFE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  <w:lang w:val="es-CO"/>
        </w:rPr>
      </w:pPr>
      <w:r w:rsidRPr="005C3FFE">
        <w:rPr>
          <w:rFonts w:ascii="Garamond" w:hAnsi="Garamond" w:cs="Leelawadee"/>
          <w:sz w:val="24"/>
          <w:szCs w:val="24"/>
          <w:lang w:val="es-CO"/>
        </w:rPr>
        <w:t>La Ciudad</w:t>
      </w:r>
    </w:p>
    <w:p w14:paraId="2A2EFD71" w14:textId="77777777" w:rsidR="007A1007" w:rsidRPr="005C3FFE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  <w:lang w:val="es-CO"/>
        </w:rPr>
      </w:pPr>
    </w:p>
    <w:p w14:paraId="67BDA899" w14:textId="77777777" w:rsidR="007A1007" w:rsidRPr="005C3FFE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  <w:lang w:val="es-CO"/>
        </w:rPr>
      </w:pPr>
      <w:r w:rsidRPr="005C3FFE">
        <w:rPr>
          <w:rFonts w:ascii="Garamond" w:hAnsi="Garamond" w:cs="Leelawadee"/>
          <w:sz w:val="24"/>
          <w:szCs w:val="24"/>
          <w:lang w:val="es-CO"/>
        </w:rPr>
        <w:t xml:space="preserve">Honorable Representante </w:t>
      </w:r>
    </w:p>
    <w:p w14:paraId="71F9D989" w14:textId="77777777" w:rsidR="007A1007" w:rsidRPr="005C3FFE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b/>
          <w:bCs/>
          <w:sz w:val="24"/>
          <w:szCs w:val="24"/>
          <w:lang w:val="es-CO"/>
        </w:rPr>
      </w:pPr>
      <w:r w:rsidRPr="005C3FFE">
        <w:rPr>
          <w:rFonts w:ascii="Garamond" w:hAnsi="Garamond" w:cs="Leelawadee"/>
          <w:b/>
          <w:bCs/>
          <w:sz w:val="24"/>
          <w:szCs w:val="24"/>
          <w:lang w:val="es-CO"/>
        </w:rPr>
        <w:t>JENNIFER KRISTIN ARIAS FALLA</w:t>
      </w:r>
    </w:p>
    <w:p w14:paraId="191B4273" w14:textId="77777777" w:rsidR="007A1007" w:rsidRPr="005C3FFE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  <w:lang w:val="es-CO"/>
        </w:rPr>
      </w:pPr>
      <w:r w:rsidRPr="005C3FFE">
        <w:rPr>
          <w:rFonts w:ascii="Garamond" w:hAnsi="Garamond" w:cs="Leelawadee"/>
          <w:sz w:val="24"/>
          <w:szCs w:val="24"/>
          <w:lang w:val="es-CO"/>
        </w:rPr>
        <w:t>Presidente</w:t>
      </w:r>
    </w:p>
    <w:p w14:paraId="45D0FBFC" w14:textId="77777777" w:rsidR="007A1007" w:rsidRPr="005C3FFE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  <w:lang w:val="es-CO"/>
        </w:rPr>
      </w:pPr>
      <w:r w:rsidRPr="005C3FFE">
        <w:rPr>
          <w:rFonts w:ascii="Garamond" w:hAnsi="Garamond" w:cs="Leelawadee"/>
          <w:sz w:val="24"/>
          <w:szCs w:val="24"/>
          <w:lang w:val="es-CO"/>
        </w:rPr>
        <w:t>Cámara de Representante</w:t>
      </w:r>
    </w:p>
    <w:p w14:paraId="7D5FD3F3" w14:textId="77777777" w:rsidR="007A1007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  <w:lang w:val="es-CO"/>
        </w:rPr>
      </w:pPr>
      <w:r w:rsidRPr="005C3FFE">
        <w:rPr>
          <w:rFonts w:ascii="Garamond" w:hAnsi="Garamond" w:cs="Leelawadee"/>
          <w:sz w:val="24"/>
          <w:szCs w:val="24"/>
          <w:lang w:val="es-CO"/>
        </w:rPr>
        <w:t>La Ciudad</w:t>
      </w:r>
    </w:p>
    <w:p w14:paraId="60531693" w14:textId="77777777" w:rsidR="007A1007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  <w:lang w:val="es-CO"/>
        </w:rPr>
      </w:pPr>
    </w:p>
    <w:p w14:paraId="6E95E4A2" w14:textId="77777777" w:rsidR="007A1007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</w:rPr>
      </w:pPr>
      <w:r w:rsidRPr="007A1007">
        <w:rPr>
          <w:rFonts w:ascii="Garamond" w:hAnsi="Garamond" w:cs="Leelawadee"/>
          <w:sz w:val="24"/>
          <w:szCs w:val="24"/>
        </w:rPr>
        <w:t>Los suscritos conciliadores de Senado y Cámara de Representantes, nos permitimos radic</w:t>
      </w:r>
      <w:r>
        <w:rPr>
          <w:rFonts w:ascii="Garamond" w:hAnsi="Garamond" w:cs="Leelawadee"/>
          <w:sz w:val="24"/>
          <w:szCs w:val="24"/>
        </w:rPr>
        <w:t>ar Fe de Erratas al artículo 11</w:t>
      </w:r>
      <w:r w:rsidRPr="007A1007">
        <w:rPr>
          <w:rFonts w:ascii="Garamond" w:hAnsi="Garamond" w:cs="Leelawadee"/>
          <w:sz w:val="24"/>
          <w:szCs w:val="24"/>
        </w:rPr>
        <w:t xml:space="preserve"> de la conciliaci</w:t>
      </w:r>
      <w:r w:rsidRPr="007A1007">
        <w:rPr>
          <w:rFonts w:ascii="Garamond" w:hAnsi="Garamond" w:cs="Garamond"/>
          <w:sz w:val="24"/>
          <w:szCs w:val="24"/>
        </w:rPr>
        <w:t>ó</w:t>
      </w:r>
      <w:r w:rsidRPr="007A1007">
        <w:rPr>
          <w:rFonts w:ascii="Garamond" w:hAnsi="Garamond" w:cs="Leelawadee"/>
          <w:sz w:val="24"/>
          <w:szCs w:val="24"/>
        </w:rPr>
        <w:t>n del Proyecto de Ley</w:t>
      </w:r>
      <w:r>
        <w:rPr>
          <w:rFonts w:ascii="Garamond" w:hAnsi="Garamond" w:cs="Leelawadee"/>
          <w:sz w:val="24"/>
          <w:szCs w:val="24"/>
        </w:rPr>
        <w:t xml:space="preserve"> número 642 de 2021 cámara-171 de 2020 Senado </w:t>
      </w:r>
      <w:r w:rsidRPr="007A1007">
        <w:rPr>
          <w:rFonts w:ascii="Garamond" w:hAnsi="Garamond" w:cs="Leelawadee"/>
          <w:sz w:val="24"/>
          <w:szCs w:val="24"/>
        </w:rPr>
        <w:t xml:space="preserve">“Por medio de la cual se crea la Escalera de la Formalidad, se reactiva el sector empresarial en Colombia y se dictan otras disposiciones”. </w:t>
      </w:r>
    </w:p>
    <w:p w14:paraId="077115E3" w14:textId="77777777" w:rsidR="007A1007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</w:rPr>
      </w:pPr>
    </w:p>
    <w:p w14:paraId="186162D5" w14:textId="77777777" w:rsidR="007A1007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</w:rPr>
      </w:pPr>
      <w:r>
        <w:rPr>
          <w:rFonts w:ascii="Garamond" w:hAnsi="Garamond" w:cs="Leelawadee"/>
          <w:sz w:val="24"/>
          <w:szCs w:val="24"/>
        </w:rPr>
        <w:t>En el siguiente sentido:</w:t>
      </w:r>
    </w:p>
    <w:p w14:paraId="6B195626" w14:textId="77777777" w:rsidR="007A1007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</w:rPr>
      </w:pPr>
    </w:p>
    <w:p w14:paraId="460AE8AA" w14:textId="6C6884CE" w:rsidR="007A1007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</w:rPr>
      </w:pPr>
      <w:r w:rsidRPr="007A1007">
        <w:rPr>
          <w:rFonts w:ascii="Garamond" w:hAnsi="Garamond" w:cs="Leelawadee"/>
          <w:sz w:val="24"/>
          <w:szCs w:val="24"/>
        </w:rPr>
        <w:t>En el cuad</w:t>
      </w:r>
      <w:r>
        <w:rPr>
          <w:rFonts w:ascii="Garamond" w:hAnsi="Garamond" w:cs="Leelawadee"/>
          <w:sz w:val="24"/>
          <w:szCs w:val="24"/>
        </w:rPr>
        <w:t>ro comparativo</w:t>
      </w:r>
      <w:r w:rsidR="003B31B1">
        <w:rPr>
          <w:rFonts w:ascii="Garamond" w:hAnsi="Garamond" w:cs="Leelawadee"/>
          <w:sz w:val="24"/>
          <w:szCs w:val="24"/>
        </w:rPr>
        <w:t>,</w:t>
      </w:r>
      <w:r>
        <w:rPr>
          <w:rFonts w:ascii="Garamond" w:hAnsi="Garamond" w:cs="Leelawadee"/>
          <w:sz w:val="24"/>
          <w:szCs w:val="24"/>
        </w:rPr>
        <w:t xml:space="preserve"> el artículo asignado como 11</w:t>
      </w:r>
      <w:r w:rsidRPr="007A1007">
        <w:rPr>
          <w:rFonts w:ascii="Garamond" w:hAnsi="Garamond" w:cs="Leelawadee"/>
          <w:sz w:val="24"/>
          <w:szCs w:val="24"/>
        </w:rPr>
        <w:t xml:space="preserve"> se acoge el texto aprobado en la Plenaria de la Cámara de Representantes. Sin embargo,</w:t>
      </w:r>
      <w:r>
        <w:rPr>
          <w:rFonts w:ascii="Garamond" w:hAnsi="Garamond" w:cs="Leelawadee"/>
          <w:sz w:val="24"/>
          <w:szCs w:val="24"/>
        </w:rPr>
        <w:t xml:space="preserve"> por un error de transcripción</w:t>
      </w:r>
      <w:r w:rsidR="0041171D" w:rsidRPr="0041171D">
        <w:t xml:space="preserve"> </w:t>
      </w:r>
      <w:r w:rsidR="0041171D" w:rsidRPr="0041171D">
        <w:rPr>
          <w:rFonts w:ascii="Garamond" w:hAnsi="Garamond" w:cs="Leelawadee"/>
          <w:sz w:val="24"/>
          <w:szCs w:val="24"/>
        </w:rPr>
        <w:t>por parte de la Honorable Cámara de Representantes,</w:t>
      </w:r>
      <w:r w:rsidR="0041171D">
        <w:rPr>
          <w:rFonts w:ascii="Garamond" w:hAnsi="Garamond" w:cs="Leelawadee"/>
          <w:sz w:val="24"/>
          <w:szCs w:val="24"/>
        </w:rPr>
        <w:t xml:space="preserve"> notificado mediante nota aclaratoria </w:t>
      </w:r>
      <w:r w:rsidR="0041171D" w:rsidRPr="0041171D">
        <w:rPr>
          <w:rFonts w:ascii="Garamond" w:hAnsi="Garamond" w:cs="Leelawadee"/>
          <w:sz w:val="24"/>
          <w:szCs w:val="24"/>
        </w:rPr>
        <w:t>en la gaceta 610 de 2022</w:t>
      </w:r>
      <w:r w:rsidR="0041171D">
        <w:rPr>
          <w:rFonts w:ascii="Garamond" w:hAnsi="Garamond" w:cs="Leelawadee"/>
          <w:sz w:val="24"/>
          <w:szCs w:val="24"/>
        </w:rPr>
        <w:t>,</w:t>
      </w:r>
      <w:r>
        <w:rPr>
          <w:rFonts w:ascii="Garamond" w:hAnsi="Garamond" w:cs="Leelawadee"/>
          <w:sz w:val="24"/>
          <w:szCs w:val="24"/>
        </w:rPr>
        <w:t xml:space="preserve"> se puso el mismo texto de Senado</w:t>
      </w:r>
      <w:r w:rsidRPr="007A1007">
        <w:rPr>
          <w:rFonts w:ascii="Garamond" w:hAnsi="Garamond" w:cs="Leelawadee"/>
          <w:sz w:val="24"/>
          <w:szCs w:val="24"/>
        </w:rPr>
        <w:t xml:space="preserve">. </w:t>
      </w:r>
      <w:r>
        <w:rPr>
          <w:rFonts w:ascii="Garamond" w:hAnsi="Garamond" w:cs="Leelawadee"/>
          <w:sz w:val="24"/>
          <w:szCs w:val="24"/>
        </w:rPr>
        <w:t>De esta manera, el</w:t>
      </w:r>
      <w:r w:rsidRPr="007A1007">
        <w:rPr>
          <w:rFonts w:ascii="Garamond" w:hAnsi="Garamond" w:cs="Leelawadee"/>
          <w:sz w:val="24"/>
          <w:szCs w:val="24"/>
        </w:rPr>
        <w:t xml:space="preserve"> texto conciliado para el art</w:t>
      </w:r>
      <w:r w:rsidRPr="007A1007">
        <w:rPr>
          <w:rFonts w:ascii="Garamond" w:hAnsi="Garamond" w:cs="Garamond"/>
          <w:sz w:val="24"/>
          <w:szCs w:val="24"/>
        </w:rPr>
        <w:t>í</w:t>
      </w:r>
      <w:r>
        <w:rPr>
          <w:rFonts w:ascii="Garamond" w:hAnsi="Garamond" w:cs="Leelawadee"/>
          <w:sz w:val="24"/>
          <w:szCs w:val="24"/>
        </w:rPr>
        <w:t>culo 11</w:t>
      </w:r>
      <w:r w:rsidRPr="007A1007">
        <w:rPr>
          <w:rFonts w:ascii="Garamond" w:hAnsi="Garamond" w:cs="Leelawadee"/>
          <w:sz w:val="24"/>
          <w:szCs w:val="24"/>
        </w:rPr>
        <w:t xml:space="preserve"> del Proyecto de Ley es el si</w:t>
      </w:r>
      <w:r>
        <w:rPr>
          <w:rFonts w:ascii="Garamond" w:hAnsi="Garamond" w:cs="Leelawadee"/>
          <w:sz w:val="24"/>
          <w:szCs w:val="24"/>
        </w:rPr>
        <w:t>guiente</w:t>
      </w:r>
      <w:r w:rsidR="003B31B1">
        <w:rPr>
          <w:rFonts w:ascii="Garamond" w:hAnsi="Garamond" w:cs="Leelawadee"/>
          <w:sz w:val="24"/>
          <w:szCs w:val="24"/>
        </w:rPr>
        <w:t>, el cual fue aprobado por la honorable Cámara de Representantes</w:t>
      </w:r>
      <w:r>
        <w:rPr>
          <w:rFonts w:ascii="Garamond" w:hAnsi="Garamond" w:cs="Leelawadee"/>
          <w:sz w:val="24"/>
          <w:szCs w:val="24"/>
        </w:rPr>
        <w:t>:</w:t>
      </w:r>
    </w:p>
    <w:p w14:paraId="2B8C9B26" w14:textId="77777777" w:rsidR="007A1007" w:rsidRDefault="007A1007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</w:rPr>
      </w:pPr>
    </w:p>
    <w:p w14:paraId="4C28CF08" w14:textId="77777777" w:rsidR="007A1007" w:rsidRDefault="00300110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</w:rPr>
      </w:pPr>
      <w:r w:rsidRPr="00300110">
        <w:rPr>
          <w:rFonts w:ascii="Garamond" w:hAnsi="Garamond" w:cs="Leelawadee"/>
          <w:b/>
          <w:sz w:val="24"/>
          <w:szCs w:val="24"/>
        </w:rPr>
        <w:t>Artículo 11. Nuevas formas de financiamiento.</w:t>
      </w:r>
      <w:r>
        <w:rPr>
          <w:rFonts w:ascii="Garamond" w:hAnsi="Garamond" w:cs="Leelawadee"/>
          <w:sz w:val="24"/>
          <w:szCs w:val="24"/>
        </w:rPr>
        <w:t xml:space="preserve"> El Gobierno Nacional podrá crear y habilitar igualmente, programas para el financiamiento de nuevas empresas mediante plataformas Fintech u otros tipos de financiamiento que integren la utilización de nuevas tecnologías.</w:t>
      </w:r>
    </w:p>
    <w:p w14:paraId="549B31A8" w14:textId="3B7DF5DA" w:rsidR="00300110" w:rsidRDefault="00300110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</w:rPr>
      </w:pPr>
    </w:p>
    <w:p w14:paraId="7976D5F3" w14:textId="5B3E5BD8" w:rsidR="00A32CE1" w:rsidRDefault="00300110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</w:rPr>
      </w:pPr>
      <w:r>
        <w:rPr>
          <w:rFonts w:ascii="Garamond" w:hAnsi="Garamond" w:cs="Leelawadee"/>
          <w:sz w:val="24"/>
          <w:szCs w:val="24"/>
        </w:rPr>
        <w:t>De los honorables congresistas conciliadores,</w:t>
      </w:r>
      <w:bookmarkStart w:id="0" w:name="_GoBack"/>
      <w:bookmarkEnd w:id="0"/>
    </w:p>
    <w:p w14:paraId="4FE2224B" w14:textId="542C0B63" w:rsidR="00B0337F" w:rsidRDefault="00B0337F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</w:rPr>
      </w:pPr>
    </w:p>
    <w:p w14:paraId="3094D965" w14:textId="77777777" w:rsidR="00300110" w:rsidRDefault="00300110" w:rsidP="007A1007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585"/>
      </w:tblGrid>
      <w:tr w:rsidR="00300110" w14:paraId="51BEAE89" w14:textId="77777777" w:rsidTr="008E3395">
        <w:tc>
          <w:tcPr>
            <w:tcW w:w="4390" w:type="dxa"/>
            <w:vAlign w:val="center"/>
          </w:tcPr>
          <w:p w14:paraId="2CCCE8B4" w14:textId="7F24EB9B" w:rsidR="00B0337F" w:rsidRDefault="00B0337F" w:rsidP="008E3395">
            <w:pPr>
              <w:spacing w:before="100" w:beforeAutospacing="1" w:after="120" w:line="276" w:lineRule="auto"/>
              <w:contextualSpacing/>
              <w:jc w:val="both"/>
              <w:rPr>
                <w:rFonts w:ascii="Garamond" w:hAnsi="Garamond" w:cs="Leelawadee"/>
                <w:b/>
                <w:sz w:val="24"/>
                <w:szCs w:val="24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 wp14:anchorId="52E788BF" wp14:editId="5D7408A7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-528955</wp:posOffset>
                  </wp:positionV>
                  <wp:extent cx="2292350" cy="15875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64CC36" w14:textId="27799A65" w:rsidR="00300110" w:rsidRDefault="00300110" w:rsidP="008E3395">
            <w:pPr>
              <w:spacing w:before="100" w:beforeAutospacing="1" w:after="120" w:line="276" w:lineRule="auto"/>
              <w:contextualSpacing/>
              <w:jc w:val="both"/>
              <w:rPr>
                <w:rFonts w:ascii="Garamond" w:hAnsi="Garamond" w:cs="Leelawadee"/>
                <w:b/>
                <w:sz w:val="24"/>
                <w:szCs w:val="24"/>
              </w:rPr>
            </w:pPr>
          </w:p>
          <w:p w14:paraId="0AFB0944" w14:textId="77777777" w:rsidR="00300110" w:rsidRDefault="00300110" w:rsidP="008E3395">
            <w:pPr>
              <w:spacing w:before="100" w:beforeAutospacing="1" w:after="120" w:line="276" w:lineRule="auto"/>
              <w:contextualSpacing/>
              <w:jc w:val="both"/>
              <w:rPr>
                <w:rFonts w:ascii="Garamond" w:hAnsi="Garamond" w:cs="Leelawadee"/>
                <w:b/>
                <w:sz w:val="24"/>
                <w:szCs w:val="24"/>
              </w:rPr>
            </w:pPr>
          </w:p>
          <w:p w14:paraId="5B9F1A6B" w14:textId="77777777" w:rsidR="00300110" w:rsidRPr="005C3FFE" w:rsidRDefault="00300110" w:rsidP="008E3395">
            <w:pPr>
              <w:spacing w:before="100" w:beforeAutospacing="1" w:after="120" w:line="276" w:lineRule="auto"/>
              <w:contextualSpacing/>
              <w:jc w:val="both"/>
              <w:rPr>
                <w:rFonts w:ascii="Garamond" w:hAnsi="Garamond" w:cs="Leelawadee"/>
                <w:b/>
                <w:sz w:val="24"/>
                <w:szCs w:val="24"/>
              </w:rPr>
            </w:pPr>
            <w:r>
              <w:rPr>
                <w:rFonts w:ascii="Garamond" w:hAnsi="Garamond" w:cs="Leelawadee"/>
                <w:b/>
                <w:sz w:val="24"/>
                <w:szCs w:val="24"/>
              </w:rPr>
              <w:t>EFRAÍN CEPEDA SARABIA</w:t>
            </w:r>
          </w:p>
          <w:p w14:paraId="01C554DD" w14:textId="77777777" w:rsidR="00300110" w:rsidRDefault="00300110" w:rsidP="00300110">
            <w:pPr>
              <w:spacing w:before="100" w:beforeAutospacing="1" w:after="120" w:line="276" w:lineRule="auto"/>
              <w:contextualSpacing/>
              <w:rPr>
                <w:rFonts w:ascii="Garamond" w:hAnsi="Garamond" w:cs="Leelawadee"/>
                <w:sz w:val="24"/>
                <w:szCs w:val="24"/>
              </w:rPr>
            </w:pPr>
            <w:r>
              <w:rPr>
                <w:rFonts w:ascii="Garamond" w:hAnsi="Garamond" w:cs="Leelawadee"/>
                <w:sz w:val="24"/>
                <w:szCs w:val="24"/>
              </w:rPr>
              <w:t>Senador de la República</w:t>
            </w:r>
          </w:p>
        </w:tc>
        <w:tc>
          <w:tcPr>
            <w:tcW w:w="4723" w:type="dxa"/>
            <w:vAlign w:val="center"/>
          </w:tcPr>
          <w:p w14:paraId="0A555B89" w14:textId="38BDC715" w:rsidR="00300110" w:rsidRDefault="00B0337F" w:rsidP="008E3395">
            <w:pPr>
              <w:spacing w:before="100" w:beforeAutospacing="1" w:after="120" w:line="276" w:lineRule="auto"/>
              <w:contextualSpacing/>
              <w:jc w:val="both"/>
              <w:rPr>
                <w:rFonts w:ascii="Garamond" w:hAnsi="Garamond" w:cs="Leelawadee"/>
                <w:b/>
                <w:sz w:val="24"/>
                <w:szCs w:val="24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7D5B5474" wp14:editId="31B6992A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-38100</wp:posOffset>
                  </wp:positionV>
                  <wp:extent cx="965200" cy="718185"/>
                  <wp:effectExtent l="0" t="0" r="0" b="571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rma.jpe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31" t="9734" r="24910"/>
                          <a:stretch/>
                        </pic:blipFill>
                        <pic:spPr bwMode="auto">
                          <a:xfrm>
                            <a:off x="0" y="0"/>
                            <a:ext cx="965200" cy="718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49634C" w14:textId="77777777" w:rsidR="00B0337F" w:rsidRDefault="00A32CE1" w:rsidP="008E3395">
            <w:pPr>
              <w:spacing w:before="100" w:beforeAutospacing="1" w:after="120" w:line="276" w:lineRule="auto"/>
              <w:contextualSpacing/>
              <w:jc w:val="both"/>
              <w:rPr>
                <w:rFonts w:ascii="Garamond" w:hAnsi="Garamond" w:cs="Leelawadee"/>
                <w:b/>
                <w:sz w:val="24"/>
                <w:szCs w:val="24"/>
              </w:rPr>
            </w:pPr>
            <w:r>
              <w:rPr>
                <w:rFonts w:ascii="Garamond" w:hAnsi="Garamond" w:cs="Leelawadee"/>
                <w:b/>
                <w:sz w:val="24"/>
                <w:szCs w:val="24"/>
              </w:rPr>
              <w:t xml:space="preserve">                   </w:t>
            </w:r>
          </w:p>
          <w:p w14:paraId="07A5418F" w14:textId="4C080234" w:rsidR="00300110" w:rsidRDefault="00A32CE1" w:rsidP="008E3395">
            <w:pPr>
              <w:spacing w:before="100" w:beforeAutospacing="1" w:after="120" w:line="276" w:lineRule="auto"/>
              <w:contextualSpacing/>
              <w:jc w:val="both"/>
              <w:rPr>
                <w:rFonts w:ascii="Garamond" w:hAnsi="Garamond" w:cs="Leelawadee"/>
                <w:b/>
                <w:sz w:val="24"/>
                <w:szCs w:val="24"/>
              </w:rPr>
            </w:pPr>
            <w:r>
              <w:rPr>
                <w:rFonts w:ascii="Garamond" w:hAnsi="Garamond" w:cs="Leelawadee"/>
                <w:b/>
                <w:sz w:val="24"/>
                <w:szCs w:val="24"/>
              </w:rPr>
              <w:t xml:space="preserve">   </w:t>
            </w:r>
          </w:p>
          <w:p w14:paraId="40AC1BFF" w14:textId="77777777" w:rsidR="00B0337F" w:rsidRDefault="00B0337F" w:rsidP="008E3395">
            <w:pPr>
              <w:spacing w:before="100" w:beforeAutospacing="1" w:after="120" w:line="276" w:lineRule="auto"/>
              <w:contextualSpacing/>
              <w:jc w:val="center"/>
              <w:rPr>
                <w:rFonts w:ascii="Garamond" w:hAnsi="Garamond" w:cs="Leelawadee"/>
                <w:b/>
                <w:sz w:val="24"/>
                <w:szCs w:val="24"/>
              </w:rPr>
            </w:pPr>
          </w:p>
          <w:p w14:paraId="69D0CA8D" w14:textId="466F8E1F" w:rsidR="00300110" w:rsidRPr="005C3FFE" w:rsidRDefault="00300110" w:rsidP="008E3395">
            <w:pPr>
              <w:spacing w:before="100" w:beforeAutospacing="1" w:after="120" w:line="276" w:lineRule="auto"/>
              <w:contextualSpacing/>
              <w:jc w:val="center"/>
              <w:rPr>
                <w:rFonts w:ascii="Garamond" w:hAnsi="Garamond" w:cs="Leelawadee"/>
                <w:b/>
                <w:sz w:val="24"/>
                <w:szCs w:val="24"/>
              </w:rPr>
            </w:pPr>
            <w:r>
              <w:rPr>
                <w:rFonts w:ascii="Garamond" w:hAnsi="Garamond" w:cs="Leelawadee"/>
                <w:b/>
                <w:sz w:val="24"/>
                <w:szCs w:val="24"/>
              </w:rPr>
              <w:t>ÓSCAR DARÍO PEREZ</w:t>
            </w:r>
          </w:p>
          <w:p w14:paraId="09F77C57" w14:textId="77777777" w:rsidR="00300110" w:rsidRPr="005C3FFE" w:rsidRDefault="00300110" w:rsidP="008E3395">
            <w:pPr>
              <w:spacing w:before="100" w:beforeAutospacing="1" w:after="120" w:line="276" w:lineRule="auto"/>
              <w:contextualSpacing/>
              <w:jc w:val="center"/>
              <w:rPr>
                <w:rFonts w:ascii="Garamond" w:hAnsi="Garamond" w:cs="Leelawadee"/>
                <w:sz w:val="24"/>
                <w:szCs w:val="24"/>
              </w:rPr>
            </w:pPr>
            <w:r>
              <w:rPr>
                <w:rFonts w:ascii="Garamond" w:hAnsi="Garamond" w:cs="Leelawadee"/>
                <w:sz w:val="24"/>
                <w:szCs w:val="24"/>
              </w:rPr>
              <w:t>Representante a la Cámara</w:t>
            </w:r>
          </w:p>
          <w:p w14:paraId="7669BE83" w14:textId="77777777" w:rsidR="00300110" w:rsidRDefault="00300110" w:rsidP="008E3395">
            <w:pPr>
              <w:spacing w:before="100" w:beforeAutospacing="1" w:after="120" w:line="276" w:lineRule="auto"/>
              <w:contextualSpacing/>
              <w:jc w:val="center"/>
              <w:rPr>
                <w:rFonts w:ascii="Garamond" w:hAnsi="Garamond" w:cs="Leelawadee"/>
                <w:sz w:val="24"/>
                <w:szCs w:val="24"/>
              </w:rPr>
            </w:pPr>
          </w:p>
        </w:tc>
      </w:tr>
    </w:tbl>
    <w:p w14:paraId="1B3A9CDB" w14:textId="77777777" w:rsidR="00300110" w:rsidRDefault="00300110" w:rsidP="00300110">
      <w:pPr>
        <w:spacing w:after="0" w:line="276" w:lineRule="auto"/>
        <w:contextualSpacing/>
        <w:jc w:val="both"/>
        <w:rPr>
          <w:rFonts w:ascii="Garamond" w:hAnsi="Garamond" w:cs="Leelawadee"/>
          <w:sz w:val="24"/>
          <w:szCs w:val="24"/>
        </w:rPr>
      </w:pPr>
    </w:p>
    <w:sectPr w:rsidR="00300110" w:rsidSect="00270807">
      <w:pgSz w:w="12240" w:h="15840"/>
      <w:pgMar w:top="568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9F6A9" w14:textId="77777777" w:rsidR="00346371" w:rsidRDefault="00346371" w:rsidP="00B0337F">
      <w:pPr>
        <w:spacing w:after="0" w:line="240" w:lineRule="auto"/>
      </w:pPr>
      <w:r>
        <w:separator/>
      </w:r>
    </w:p>
  </w:endnote>
  <w:endnote w:type="continuationSeparator" w:id="0">
    <w:p w14:paraId="5FAB1FBE" w14:textId="77777777" w:rsidR="00346371" w:rsidRDefault="00346371" w:rsidP="00B0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altName w:val="Leelawadee UI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8B701" w14:textId="77777777" w:rsidR="00346371" w:rsidRDefault="00346371" w:rsidP="00B0337F">
      <w:pPr>
        <w:spacing w:after="0" w:line="240" w:lineRule="auto"/>
      </w:pPr>
      <w:r>
        <w:separator/>
      </w:r>
    </w:p>
  </w:footnote>
  <w:footnote w:type="continuationSeparator" w:id="0">
    <w:p w14:paraId="452B699F" w14:textId="77777777" w:rsidR="00346371" w:rsidRDefault="00346371" w:rsidP="00B03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07"/>
    <w:rsid w:val="001964AA"/>
    <w:rsid w:val="00270807"/>
    <w:rsid w:val="00300110"/>
    <w:rsid w:val="00346371"/>
    <w:rsid w:val="003B31B1"/>
    <w:rsid w:val="003E3F17"/>
    <w:rsid w:val="0041171D"/>
    <w:rsid w:val="006F2F28"/>
    <w:rsid w:val="007A1007"/>
    <w:rsid w:val="00875B28"/>
    <w:rsid w:val="00A32CE1"/>
    <w:rsid w:val="00AD778F"/>
    <w:rsid w:val="00B0337F"/>
    <w:rsid w:val="00B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B6B4"/>
  <w15:chartTrackingRefBased/>
  <w15:docId w15:val="{7D997862-6C75-49CB-AE02-CC2DA54F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07"/>
    <w:pPr>
      <w:spacing w:after="200" w:line="288" w:lineRule="auto"/>
    </w:pPr>
    <w:rPr>
      <w:rFonts w:eastAsiaTheme="minorEastAsia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0110"/>
    <w:pPr>
      <w:spacing w:after="0" w:line="240" w:lineRule="auto"/>
    </w:pPr>
    <w:rPr>
      <w:rFonts w:eastAsiaTheme="minorEastAsia"/>
      <w:sz w:val="21"/>
      <w:szCs w:val="21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3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37F"/>
    <w:rPr>
      <w:rFonts w:eastAsiaTheme="minorEastAsia"/>
      <w:sz w:val="21"/>
      <w:szCs w:val="2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33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7F"/>
    <w:rPr>
      <w:rFonts w:eastAsiaTheme="minorEastAsia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Felipe Suarez Cadena</dc:creator>
  <cp:keywords/>
  <dc:description/>
  <cp:lastModifiedBy>Diego Felipe Suarez Cadena</cp:lastModifiedBy>
  <cp:revision>2</cp:revision>
  <dcterms:created xsi:type="dcterms:W3CDTF">2022-06-07T19:17:00Z</dcterms:created>
  <dcterms:modified xsi:type="dcterms:W3CDTF">2022-06-07T19:17:00Z</dcterms:modified>
</cp:coreProperties>
</file>